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1107746171796,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7724739247)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«Исмаил»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1080411000141,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0411135300)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1062221040551,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2221116215)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«СибТехСервис-Новосибирск»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1065406157838,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5406363974)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«ВолгоСпецМонолит»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1103459000160,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3442107700)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«Всевлесстрой»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1034700557000,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4703062174)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«НОРТО»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1066150028559,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6150049768)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инженерно-строительная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1104704000224,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4704082832)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5067847173873,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7805403855)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«ЖД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1077847048124,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7820309649)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«Седьмое СМУ»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1097847212330,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7810560902)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«Нева-Ресурс»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1037869000278,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7842000950)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«Тенгри»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1030400733747,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0411110673)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«Альянс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2225106994)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