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Дутчака Ивана Васильевича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307784726100402,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782020834640)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1089847071412,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7801461736)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«БАЛТИКОН»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1037843077711,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7825503760)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«ИНТЕГРИРОВАННЫЕ СИСТЕМЫ БЕЗОПАСНОСТИ»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1069847129747,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7811343026)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«Практика»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1037828038170,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7813181927)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«Институт проектирования, реконструкции и реставрации объектов городской среды «Тюменьпроект»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1037200580328,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7202113779)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«Гидропроект-Алтай»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1042202161540,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2224085117)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1021100896728,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1106013442)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«ИРМАСТ-М»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1027700284952,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7743035038)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«Абрис»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1077847128853,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7801432238)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«Содис Строй Рекон»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7801181263)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«ЛЭРС-Проект»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1032700334435,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2721109488)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