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«Жилсервис»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1065472012077,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5443001394)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 - 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1023402969336,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3442033270)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1093435000977,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3435099054)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муниципального образования Успенский район проектно-сметное бюро «Успенское»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1032331955567,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2357005255)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1047855132930,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7842306112)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«ЭКОИНЖИНИРИНГ»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5067847138486,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7801412344)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