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СПЕЦИАЛЬНЫХ РЕШЕНИЙ»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1072225000275,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2225082574)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13.05.2014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«Бранвен 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1103925015523,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3906218957)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15.05.2014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