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«Конструкторско-технологический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1127847332568,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7810873493)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«Строительно-Архитектурная компания Эксперт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1115483001457,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5446013278)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05.05.2014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