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45/2012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16 мая 2012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 xml:space="preserve"> </w:t>
      </w:r>
    </w:p>
    <w:p w14:paraId="04CC787F" w14:textId="77777777" w:rsidR="000746EF" w:rsidRPr="00F00BC7" w:rsidRDefault="00436E78" w:rsidP="000746EF">
      <w:pPr>
        <w:ind w:left="360"/>
        <w:jc w:val="both"/>
        <w:rPr>
          <w:sz w:val="22"/>
          <w:szCs w:val="22"/>
        </w:rPr>
      </w:pPr>
      <w:r w:rsidRPr="00612838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>3.</w:t>
      </w:r>
      <w:r w:rsidR="00612838">
        <w:rPr>
          <w:sz w:val="22"/>
          <w:szCs w:val="22"/>
          <w:lang w:val="en-US"/>
        </w:rPr>
        <w:t> </w:t>
      </w:r>
      <w:r w:rsidR="00436E78" w:rsidRPr="000672BA">
        <w:rPr>
          <w:sz w:val="22"/>
          <w:szCs w:val="22"/>
        </w:rPr>
        <w:t>О</w:t>
      </w:r>
      <w:r w:rsidR="00436E78"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>.</w:t>
      </w:r>
    </w:p>
    <w:p w14:paraId="6AEBD296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«АлтайКапиталСтрой»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1122225002250,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2225128420)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2.2.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Строительная Компания «СтройРесурс»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1116182003618,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6155062586)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3.1.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«Строительство и Маркетинг - 2000»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1027200847035,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7224021602)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3.2.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«Альянс»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1076168003900,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6168017823)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3.3.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«Научно-производственное объединение «Аксиома»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1107847057306,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7813465742)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3.4.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«Ампер»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1024700873922,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4704049391)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3.5.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«ПГС-Баланс»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1076150006767,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6150051566)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3.6.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«БалтСтрой»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1089847058388,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7813405077)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3.7.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«РосТеплоСтрой»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1089847032241,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7814396851)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3.8.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«Эльмит К»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1053459046189,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3441028037)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3.9.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строительная компания «Лада»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1102225000701,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2221177240)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3.10.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«Строительная Компания ТОМАС»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1037843017222,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7825090079)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3.11.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«РЕГИОНСТРОЙ»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1102223003178,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2223575616)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3.12.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«Водоканал»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1046121000155,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6121007322)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3.13.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Строительная Компания «ЮгСтрой»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1096183003993,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6150061821)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3.14.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Строительная компания «ОПУС»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5067847123504,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7840342066)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3.15.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«Бурводстрой+»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1095012002634,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5012054634)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3.16.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«СТРОЙПРАКТИКА»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1077762491982,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7724639813)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16 мая 2012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