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9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ок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ТК-Виктор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76181643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961642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ранит 2002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340032148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102280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ранд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230200137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6705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ок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