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59/2016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сентября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«Стройкомплект»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1142363000570,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2334025294)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«ЮгЭнергоРесурс»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1076150002114,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6150053940)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«Кубаньстройсервис»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1112328000025,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2328050172)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«Музейное оборудование и 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1067847172623,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7814335859)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«ТАЙМС недвижимость»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1037816034893,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7806118258)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«АлтайСтройКомплект»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1040400741810,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0411117083)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сентября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