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4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окт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томТеплоЭлектроСет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74659151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0592373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Петротехнология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9847051392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0505179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6.10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ДонКав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615000039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53235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50053235-21052010-618/5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ДонКав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615000039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53235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окт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