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1097847159630,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7811438165)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1106183002694,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«Машиностроитель 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1093459000095,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3442102653)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«РемСтрой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1102223011131,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2223579184)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1063905083791,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3905078217)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