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1095401000628,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5401320945)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«Обособленное предприятие «Свердловэнергоремонт»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1076625001617,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6625042485)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«УралСтройМонтаж»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1069659054410,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6659141773)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«ДонЕвроСтрой»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1066150029659,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6150052552)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«СУ-6»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1085470000538,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5451111915)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«Спецсигнализация»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1085407014098,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5407053848)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«Сибстрин»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1021400970612,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1433000926)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1079847060292,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7810087651)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«ВОДГЕО»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1047200556094,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7204081378)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«ГОТИКА»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1037843089228,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7825682861)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«Онежская строительная компания лтд»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1041000051850,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1001160062)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«УПРАВЛЯЮЩАЯ КОМПАНИЯ ЖКХ «ЗЕЛЕНЫЙ ДОМ»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1033917002360,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3917018082)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«ГидроСтройКомплекс»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1089848050390,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7839395183)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«СтройВектор»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1092221007438,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2221175919)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«Северо-Западная Строительная Компания №7»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1089847097262,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7817312786)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16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