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«ПетроБизнес»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1097847329876,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7838434538)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«Сибпроекткомп»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1077203053586,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7204116052)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«ПромЖелдорПуть»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1083461004098,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3448045137)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«Волгоградпромстрой»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1053444068886,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3444123578)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«СоюзПетроСервис»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1047839012869,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7840014890)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